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A91A" w14:textId="509C5A1E" w:rsidR="00895CEB" w:rsidRPr="002F1B9E" w:rsidRDefault="00895CEB" w:rsidP="00895CEB">
      <w:r w:rsidRPr="002F1B9E">
        <w:rPr>
          <w:noProof/>
        </w:rPr>
        <w:drawing>
          <wp:inline distT="0" distB="0" distL="0" distR="0" wp14:anchorId="0A7D2D4D" wp14:editId="223B1B8B">
            <wp:extent cx="1685925" cy="3714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371475"/>
                    </a:xfrm>
                    <a:prstGeom prst="rect">
                      <a:avLst/>
                    </a:prstGeom>
                    <a:noFill/>
                    <a:ln>
                      <a:noFill/>
                    </a:ln>
                  </pic:spPr>
                </pic:pic>
              </a:graphicData>
            </a:graphic>
          </wp:inline>
        </w:drawing>
      </w:r>
      <w:r w:rsidRPr="002F1B9E">
        <w:t xml:space="preserve">    </w:t>
      </w:r>
    </w:p>
    <w:p w14:paraId="48474B3F" w14:textId="77777777" w:rsidR="00895CEB" w:rsidRPr="002F1B9E" w:rsidRDefault="00895CEB" w:rsidP="00895CEB"/>
    <w:p w14:paraId="721E9304" w14:textId="77777777" w:rsidR="00895CEB" w:rsidRPr="00895CEB" w:rsidRDefault="00895CEB" w:rsidP="00895CEB">
      <w:pPr>
        <w:rPr>
          <w:sz w:val="22"/>
          <w:szCs w:val="22"/>
        </w:rPr>
      </w:pPr>
      <w:r w:rsidRPr="00895CEB">
        <w:rPr>
          <w:sz w:val="22"/>
          <w:szCs w:val="22"/>
        </w:rPr>
        <w:t>Research Update Report for Endowments sub-committee</w:t>
      </w:r>
    </w:p>
    <w:p w14:paraId="19FAE635" w14:textId="77777777" w:rsidR="00895CEB" w:rsidRPr="00895CEB" w:rsidRDefault="00895CEB" w:rsidP="00895CEB">
      <w:pPr>
        <w:rPr>
          <w:sz w:val="22"/>
          <w:szCs w:val="22"/>
        </w:rPr>
      </w:pPr>
    </w:p>
    <w:p w14:paraId="495E4C81" w14:textId="341529B2" w:rsidR="00895CEB" w:rsidRPr="00895CEB" w:rsidRDefault="00895CEB" w:rsidP="00895CEB">
      <w:pPr>
        <w:rPr>
          <w:sz w:val="22"/>
          <w:szCs w:val="22"/>
        </w:rPr>
      </w:pPr>
      <w:r w:rsidRPr="00895CEB">
        <w:rPr>
          <w:sz w:val="22"/>
          <w:szCs w:val="22"/>
        </w:rPr>
        <w:t xml:space="preserve">Name: Mr Andrew Lyons Report for endowment committee </w:t>
      </w:r>
      <w:r>
        <w:rPr>
          <w:sz w:val="22"/>
          <w:szCs w:val="22"/>
        </w:rPr>
        <w:t>March</w:t>
      </w:r>
      <w:r w:rsidRPr="00895CEB">
        <w:rPr>
          <w:sz w:val="22"/>
          <w:szCs w:val="22"/>
        </w:rPr>
        <w:t xml:space="preserve"> 202</w:t>
      </w:r>
      <w:r>
        <w:rPr>
          <w:sz w:val="22"/>
          <w:szCs w:val="22"/>
        </w:rPr>
        <w:t>2</w:t>
      </w:r>
    </w:p>
    <w:p w14:paraId="41A9D51E" w14:textId="77777777" w:rsidR="00895CEB" w:rsidRPr="00895CEB" w:rsidRDefault="00895CEB" w:rsidP="00895CEB">
      <w:pPr>
        <w:rPr>
          <w:sz w:val="22"/>
          <w:szCs w:val="22"/>
        </w:rPr>
      </w:pPr>
    </w:p>
    <w:p w14:paraId="2B61BB16" w14:textId="77777777" w:rsidR="00895CEB" w:rsidRPr="00895CEB" w:rsidRDefault="00895CEB" w:rsidP="00895CEB">
      <w:pPr>
        <w:rPr>
          <w:sz w:val="22"/>
          <w:szCs w:val="22"/>
        </w:rPr>
      </w:pPr>
      <w:r w:rsidRPr="00895CEB">
        <w:rPr>
          <w:sz w:val="22"/>
          <w:szCs w:val="22"/>
        </w:rPr>
        <w:t xml:space="preserve">Title of project: </w:t>
      </w:r>
    </w:p>
    <w:p w14:paraId="5F531701" w14:textId="77777777" w:rsidR="00895CEB" w:rsidRPr="00895CEB" w:rsidRDefault="00895CEB" w:rsidP="00895CEB">
      <w:pPr>
        <w:rPr>
          <w:b/>
          <w:sz w:val="22"/>
          <w:szCs w:val="22"/>
        </w:rPr>
      </w:pPr>
      <w:r w:rsidRPr="00895CEB">
        <w:rPr>
          <w:b/>
          <w:sz w:val="22"/>
          <w:szCs w:val="22"/>
        </w:rPr>
        <w:t xml:space="preserve">Can genomics predict dysphagia after head and neck radiotherapy? </w:t>
      </w:r>
    </w:p>
    <w:p w14:paraId="11A65D4E" w14:textId="77777777" w:rsidR="00895CEB" w:rsidRPr="00895CEB" w:rsidRDefault="00895CEB" w:rsidP="00895CEB">
      <w:pPr>
        <w:rPr>
          <w:sz w:val="22"/>
          <w:szCs w:val="22"/>
        </w:rPr>
      </w:pPr>
      <w:r w:rsidRPr="00895CEB">
        <w:rPr>
          <w:sz w:val="22"/>
          <w:szCs w:val="22"/>
        </w:rPr>
        <w:t xml:space="preserve">A retrospective case-controlled cohort study using Genome Wide Association (GWAS) to compare genomic differences between head and neck cancer patients who do and do not suffer from severe swallowing and mouth opening difficulties after radiotherapy or chemoradiotherapy. </w:t>
      </w:r>
    </w:p>
    <w:p w14:paraId="365627F1" w14:textId="77777777" w:rsidR="00895CEB" w:rsidRPr="00895CEB" w:rsidRDefault="00895CEB" w:rsidP="00895CEB">
      <w:pPr>
        <w:rPr>
          <w:sz w:val="22"/>
          <w:szCs w:val="22"/>
        </w:rPr>
      </w:pPr>
    </w:p>
    <w:p w14:paraId="224721A5" w14:textId="77777777" w:rsidR="00895CEB" w:rsidRPr="00895CEB" w:rsidRDefault="00895CEB" w:rsidP="00895CEB">
      <w:pPr>
        <w:rPr>
          <w:sz w:val="22"/>
          <w:szCs w:val="22"/>
        </w:rPr>
      </w:pPr>
      <w:r w:rsidRPr="00895CEB">
        <w:rPr>
          <w:sz w:val="22"/>
          <w:szCs w:val="22"/>
        </w:rPr>
        <w:t>Endowment meeting when grant was awarded: 26 March 2014</w:t>
      </w:r>
    </w:p>
    <w:p w14:paraId="1DE2694C" w14:textId="77777777" w:rsidR="00895CEB" w:rsidRPr="00895CEB" w:rsidRDefault="00895CEB" w:rsidP="00895CEB">
      <w:pPr>
        <w:rPr>
          <w:sz w:val="22"/>
          <w:szCs w:val="22"/>
        </w:rPr>
      </w:pPr>
    </w:p>
    <w:p w14:paraId="11EE3E7C" w14:textId="77777777" w:rsidR="00895CEB" w:rsidRPr="00895CEB" w:rsidRDefault="00895CEB" w:rsidP="00895CEB">
      <w:pPr>
        <w:rPr>
          <w:sz w:val="22"/>
          <w:szCs w:val="22"/>
        </w:rPr>
      </w:pPr>
      <w:r w:rsidRPr="00895CEB">
        <w:rPr>
          <w:sz w:val="22"/>
          <w:szCs w:val="22"/>
        </w:rPr>
        <w:t>Date endowment grant was paid: £10,000 paid on 6 August 2015</w:t>
      </w:r>
    </w:p>
    <w:p w14:paraId="7BDFE586" w14:textId="61ABC7B0" w:rsidR="00895CEB" w:rsidRPr="00895CEB" w:rsidRDefault="00895CEB" w:rsidP="00895CEB">
      <w:pPr>
        <w:rPr>
          <w:sz w:val="22"/>
          <w:szCs w:val="22"/>
        </w:rPr>
      </w:pPr>
      <w:r w:rsidRPr="00895CEB">
        <w:rPr>
          <w:sz w:val="22"/>
          <w:szCs w:val="22"/>
        </w:rPr>
        <w:tab/>
      </w:r>
      <w:r w:rsidRPr="00895CEB">
        <w:rPr>
          <w:sz w:val="22"/>
          <w:szCs w:val="22"/>
        </w:rPr>
        <w:tab/>
      </w:r>
      <w:r w:rsidRPr="00895CEB">
        <w:rPr>
          <w:sz w:val="22"/>
          <w:szCs w:val="22"/>
        </w:rPr>
        <w:tab/>
      </w:r>
      <w:r w:rsidRPr="00895CEB">
        <w:rPr>
          <w:sz w:val="22"/>
          <w:szCs w:val="22"/>
        </w:rPr>
        <w:tab/>
      </w:r>
      <w:r>
        <w:rPr>
          <w:sz w:val="22"/>
          <w:szCs w:val="22"/>
        </w:rPr>
        <w:t xml:space="preserve">   </w:t>
      </w:r>
      <w:r w:rsidRPr="00895CEB">
        <w:rPr>
          <w:sz w:val="22"/>
          <w:szCs w:val="22"/>
        </w:rPr>
        <w:t>£20,000 paid on 3 October 2016</w:t>
      </w:r>
    </w:p>
    <w:p w14:paraId="577534A6" w14:textId="57B1A571" w:rsidR="00895CEB" w:rsidRPr="00895CEB" w:rsidRDefault="00895CEB" w:rsidP="00895CEB">
      <w:pPr>
        <w:rPr>
          <w:sz w:val="22"/>
          <w:szCs w:val="22"/>
        </w:rPr>
      </w:pPr>
      <w:r w:rsidRPr="00895CEB">
        <w:rPr>
          <w:sz w:val="22"/>
          <w:szCs w:val="22"/>
        </w:rPr>
        <w:tab/>
      </w:r>
      <w:r w:rsidRPr="00895CEB">
        <w:rPr>
          <w:sz w:val="22"/>
          <w:szCs w:val="22"/>
        </w:rPr>
        <w:tab/>
      </w:r>
      <w:r w:rsidRPr="00895CEB">
        <w:rPr>
          <w:sz w:val="22"/>
          <w:szCs w:val="22"/>
        </w:rPr>
        <w:tab/>
      </w:r>
      <w:r w:rsidRPr="00895CEB">
        <w:rPr>
          <w:sz w:val="22"/>
          <w:szCs w:val="22"/>
        </w:rPr>
        <w:tab/>
      </w:r>
      <w:r>
        <w:rPr>
          <w:sz w:val="22"/>
          <w:szCs w:val="22"/>
        </w:rPr>
        <w:t xml:space="preserve">   </w:t>
      </w:r>
      <w:r w:rsidRPr="00895CEB">
        <w:rPr>
          <w:sz w:val="22"/>
          <w:szCs w:val="22"/>
        </w:rPr>
        <w:t>£29,462 paid on 24 April 2018</w:t>
      </w:r>
    </w:p>
    <w:p w14:paraId="6AA33A44" w14:textId="12FF3951" w:rsidR="002553F9" w:rsidRDefault="002553F9" w:rsidP="00895CEB">
      <w:pPr>
        <w:pBdr>
          <w:bottom w:val="single" w:sz="4" w:space="1" w:color="auto"/>
        </w:pBdr>
      </w:pPr>
    </w:p>
    <w:p w14:paraId="64B56EE8" w14:textId="77777777" w:rsidR="00895CEB" w:rsidRDefault="00895CEB" w:rsidP="002553F9">
      <w:pPr>
        <w:rPr>
          <w:b/>
          <w:bCs/>
        </w:rPr>
      </w:pPr>
    </w:p>
    <w:p w14:paraId="00CE148E" w14:textId="5DDF9073" w:rsidR="006B5D52" w:rsidRPr="006162B8" w:rsidRDefault="006B5D52" w:rsidP="002553F9">
      <w:pPr>
        <w:rPr>
          <w:b/>
          <w:bCs/>
        </w:rPr>
      </w:pPr>
      <w:r w:rsidRPr="006162B8">
        <w:rPr>
          <w:b/>
          <w:bCs/>
        </w:rPr>
        <w:t xml:space="preserve">Reopened study in December 2021 </w:t>
      </w:r>
    </w:p>
    <w:p w14:paraId="6F724FEA" w14:textId="49CFDF8D" w:rsidR="006B5D52" w:rsidRDefault="00B45E98" w:rsidP="002553F9">
      <w:r>
        <w:t>(Study closed by joint research management office and all participating hospitals in March 2020 –all non-Covid studies affected)</w:t>
      </w:r>
      <w:r w:rsidR="006162B8">
        <w:t>. NIHR Badged.</w:t>
      </w:r>
    </w:p>
    <w:p w14:paraId="27762371" w14:textId="77777777" w:rsidR="006162B8" w:rsidRDefault="006162B8" w:rsidP="002553F9"/>
    <w:p w14:paraId="30F0E061" w14:textId="46BFF944" w:rsidR="006B5D52" w:rsidRDefault="006162B8" w:rsidP="002553F9">
      <w:pPr>
        <w:rPr>
          <w:b/>
          <w:bCs/>
        </w:rPr>
      </w:pPr>
      <w:r w:rsidRPr="006162B8">
        <w:rPr>
          <w:b/>
          <w:bCs/>
        </w:rPr>
        <w:t>Eligible patients</w:t>
      </w:r>
    </w:p>
    <w:p w14:paraId="06BFA153" w14:textId="77777777" w:rsidR="003D6651" w:rsidRDefault="006162B8" w:rsidP="006162B8">
      <w:pPr>
        <w:pStyle w:val="ListParagraph"/>
        <w:numPr>
          <w:ilvl w:val="0"/>
          <w:numId w:val="3"/>
        </w:numPr>
      </w:pPr>
      <w:r w:rsidRPr="006162B8">
        <w:t>16 English radiotherapy departments</w:t>
      </w:r>
    </w:p>
    <w:p w14:paraId="4AFC946D" w14:textId="7A45CF7A" w:rsidR="006162B8" w:rsidRDefault="006162B8" w:rsidP="006162B8">
      <w:pPr>
        <w:pStyle w:val="ListParagraph"/>
        <w:numPr>
          <w:ilvl w:val="0"/>
          <w:numId w:val="3"/>
        </w:numPr>
      </w:pPr>
      <w:r>
        <w:t xml:space="preserve">All those who are alive and </w:t>
      </w:r>
      <w:r w:rsidR="003D6651">
        <w:t xml:space="preserve">cancer free more than 2 years after </w:t>
      </w:r>
      <w:r>
        <w:t>treat</w:t>
      </w:r>
      <w:r w:rsidR="003D6651">
        <w:t>ment</w:t>
      </w:r>
      <w:r>
        <w:t xml:space="preserve"> by radiotherapy </w:t>
      </w:r>
      <w:r w:rsidR="00661540">
        <w:t>+/-</w:t>
      </w:r>
      <w:r>
        <w:t xml:space="preserve"> chemotherapy alone with no surgery at all either pre-radiotherapy or for recurrent disease</w:t>
      </w:r>
    </w:p>
    <w:p w14:paraId="01DEA5C6" w14:textId="4F81407F" w:rsidR="003D6651" w:rsidRDefault="003D6651" w:rsidP="006162B8">
      <w:pPr>
        <w:pStyle w:val="ListParagraph"/>
        <w:numPr>
          <w:ilvl w:val="0"/>
          <w:numId w:val="3"/>
        </w:numPr>
      </w:pPr>
      <w:r>
        <w:t>I,000 eligible patients who consented to participate.</w:t>
      </w:r>
    </w:p>
    <w:p w14:paraId="572E6D4F" w14:textId="77777777" w:rsidR="006162B8" w:rsidRDefault="006162B8" w:rsidP="002553F9"/>
    <w:p w14:paraId="3588F1BB" w14:textId="594B16F4" w:rsidR="00CE3269" w:rsidRDefault="003D6651" w:rsidP="002553F9">
      <w:pPr>
        <w:rPr>
          <w:b/>
          <w:bCs/>
        </w:rPr>
      </w:pPr>
      <w:r w:rsidRPr="003D6651">
        <w:rPr>
          <w:b/>
          <w:bCs/>
        </w:rPr>
        <w:t>Phase 2</w:t>
      </w:r>
      <w:r>
        <w:t xml:space="preserve"> </w:t>
      </w:r>
      <w:r w:rsidR="00CE3269" w:rsidRPr="00CE3269">
        <w:rPr>
          <w:b/>
          <w:bCs/>
        </w:rPr>
        <w:t>Pilot Clinic for Blood and saliva samples</w:t>
      </w:r>
      <w:r w:rsidR="00CE3269">
        <w:rPr>
          <w:b/>
          <w:bCs/>
        </w:rPr>
        <w:t xml:space="preserve"> and clinical assessment</w:t>
      </w:r>
      <w:r w:rsidR="00CE3269" w:rsidRPr="00CE3269">
        <w:rPr>
          <w:b/>
          <w:bCs/>
        </w:rPr>
        <w:t xml:space="preserve"> </w:t>
      </w:r>
    </w:p>
    <w:p w14:paraId="53C87551" w14:textId="63AC696B" w:rsidR="0071188D" w:rsidRDefault="00B45E98" w:rsidP="00CE3269">
      <w:pPr>
        <w:pStyle w:val="ListParagraph"/>
        <w:numPr>
          <w:ilvl w:val="0"/>
          <w:numId w:val="3"/>
        </w:numPr>
      </w:pPr>
      <w:r>
        <w:t xml:space="preserve">Prior to March 2020 research clinics </w:t>
      </w:r>
      <w:r w:rsidR="00911A5F">
        <w:t xml:space="preserve">were run </w:t>
      </w:r>
      <w:r>
        <w:t xml:space="preserve">at RLH (AL, IH and SF/NFORC staff) </w:t>
      </w:r>
    </w:p>
    <w:p w14:paraId="6B515164" w14:textId="71D7F348" w:rsidR="00173E06" w:rsidRDefault="00CE3269" w:rsidP="002553F9">
      <w:r>
        <w:t xml:space="preserve"> </w:t>
      </w:r>
      <w:r>
        <w:tab/>
      </w:r>
      <w:r w:rsidR="00911A5F">
        <w:t>f</w:t>
      </w:r>
      <w:r w:rsidR="0071188D">
        <w:t>or</w:t>
      </w:r>
      <w:r w:rsidR="002553F9">
        <w:t xml:space="preserve"> </w:t>
      </w:r>
      <w:r w:rsidR="0071188D">
        <w:t>eligible patients from North Middlesex</w:t>
      </w:r>
      <w:r>
        <w:t xml:space="preserve">, </w:t>
      </w:r>
      <w:r w:rsidR="0071188D">
        <w:t>UCLH</w:t>
      </w:r>
      <w:r>
        <w:t>,</w:t>
      </w:r>
      <w:r w:rsidR="0071188D">
        <w:t xml:space="preserve"> Barts</w:t>
      </w:r>
      <w:r>
        <w:t>,</w:t>
      </w:r>
      <w:r w:rsidR="0071188D">
        <w:t xml:space="preserve"> and Guys </w:t>
      </w:r>
    </w:p>
    <w:p w14:paraId="57B81BEE" w14:textId="7D1EC6B9" w:rsidR="00173E06" w:rsidRDefault="00911A5F" w:rsidP="002553F9">
      <w:r>
        <w:t xml:space="preserve">97 </w:t>
      </w:r>
      <w:r w:rsidR="0071188D">
        <w:t>Attended</w:t>
      </w:r>
      <w:r>
        <w:t xml:space="preserve"> in person</w:t>
      </w:r>
      <w:r w:rsidR="00CE3269">
        <w:t>;</w:t>
      </w:r>
      <w:r>
        <w:t xml:space="preserve"> and </w:t>
      </w:r>
    </w:p>
    <w:p w14:paraId="719716B2" w14:textId="2C5186E8" w:rsidR="0071188D" w:rsidRDefault="00911A5F" w:rsidP="002553F9">
      <w:r>
        <w:t>33 who could not attend received saliva ki</w:t>
      </w:r>
      <w:r w:rsidR="00173E06">
        <w:t>t</w:t>
      </w:r>
      <w:r>
        <w:t>s in the post and return</w:t>
      </w:r>
      <w:r w:rsidR="00173E06">
        <w:t>ed</w:t>
      </w:r>
      <w:r>
        <w:t xml:space="preserve"> these to </w:t>
      </w:r>
      <w:r w:rsidR="00173E06">
        <w:t>NFORC/</w:t>
      </w:r>
      <w:r>
        <w:t xml:space="preserve">SF </w:t>
      </w:r>
      <w:r w:rsidR="00CE3269">
        <w:t xml:space="preserve">with a </w:t>
      </w:r>
      <w:r>
        <w:t>repeated the Sydney swallow scale</w:t>
      </w:r>
      <w:r w:rsidR="002071BA">
        <w:t xml:space="preserve">. </w:t>
      </w:r>
      <w:r w:rsidR="00AE1A10">
        <w:t>Several n</w:t>
      </w:r>
      <w:r w:rsidR="002071BA">
        <w:t xml:space="preserve">eeded </w:t>
      </w:r>
      <w:r w:rsidR="00AE1A10">
        <w:t xml:space="preserve">multiple </w:t>
      </w:r>
      <w:r w:rsidR="002071BA">
        <w:t xml:space="preserve">reminders </w:t>
      </w:r>
      <w:r w:rsidR="00AE1A10">
        <w:t>(Kit costs &gt; £30 each time ignoring staff time)</w:t>
      </w:r>
    </w:p>
    <w:p w14:paraId="3CB5E500" w14:textId="77777777" w:rsidR="00173E06" w:rsidRDefault="00173E06" w:rsidP="002553F9"/>
    <w:p w14:paraId="5114ADB4" w14:textId="77777777" w:rsidR="00AE1A10" w:rsidRDefault="00AE1A10" w:rsidP="002553F9">
      <w:r>
        <w:t xml:space="preserve">Therefore </w:t>
      </w:r>
      <w:r w:rsidR="002071BA">
        <w:t>97</w:t>
      </w:r>
      <w:r w:rsidR="0071188D">
        <w:t xml:space="preserve"> </w:t>
      </w:r>
      <w:r w:rsidR="002553F9">
        <w:t xml:space="preserve">with full </w:t>
      </w:r>
      <w:r>
        <w:t xml:space="preserve">clinical </w:t>
      </w:r>
      <w:r w:rsidR="002553F9">
        <w:t>data</w:t>
      </w:r>
      <w:r w:rsidR="00173E06">
        <w:t>,</w:t>
      </w:r>
      <w:r w:rsidR="002553F9">
        <w:t xml:space="preserve"> blood and/or saliva</w:t>
      </w:r>
      <w:r>
        <w:t>; and</w:t>
      </w:r>
    </w:p>
    <w:p w14:paraId="702C089A" w14:textId="62D3C4EF" w:rsidR="002553F9" w:rsidRDefault="00AE1A10" w:rsidP="002553F9">
      <w:r>
        <w:t>33 with partial clinical data and saliva</w:t>
      </w:r>
      <w:r w:rsidR="002553F9">
        <w:t xml:space="preserve"> </w:t>
      </w:r>
    </w:p>
    <w:p w14:paraId="35FE67C3" w14:textId="77777777" w:rsidR="00173E06" w:rsidRDefault="002553F9" w:rsidP="002553F9">
      <w:r>
        <w:t xml:space="preserve"> </w:t>
      </w:r>
    </w:p>
    <w:p w14:paraId="6446A081" w14:textId="7136E0AF" w:rsidR="002553F9" w:rsidRDefault="00173E06" w:rsidP="002553F9">
      <w:r>
        <w:t xml:space="preserve">They were </w:t>
      </w:r>
      <w:r w:rsidR="002553F9">
        <w:t>evaluated for fibrosis post radiotherapy:</w:t>
      </w:r>
    </w:p>
    <w:p w14:paraId="61569966" w14:textId="5F505D49" w:rsidR="00AE1A10" w:rsidRDefault="00AE1A10" w:rsidP="002553F9">
      <w:r>
        <w:t>At clinic tests</w:t>
      </w:r>
    </w:p>
    <w:p w14:paraId="0F853D14" w14:textId="1CA465E3" w:rsidR="00AE1A10" w:rsidRDefault="002553F9" w:rsidP="00B16A1C">
      <w:pPr>
        <w:pStyle w:val="ListParagraph"/>
        <w:numPr>
          <w:ilvl w:val="0"/>
          <w:numId w:val="2"/>
        </w:numPr>
      </w:pPr>
      <w:r>
        <w:t>Fibro</w:t>
      </w:r>
      <w:r w:rsidR="00297787">
        <w:t>sis score</w:t>
      </w:r>
      <w:r>
        <w:t xml:space="preserve"> </w:t>
      </w:r>
      <w:r w:rsidR="00B16A1C">
        <w:t xml:space="preserve">– scale </w:t>
      </w:r>
      <w:r w:rsidR="00661540">
        <w:t xml:space="preserve">- </w:t>
      </w:r>
      <w:r w:rsidR="00B16A1C">
        <w:t>unhelpful</w:t>
      </w:r>
    </w:p>
    <w:p w14:paraId="79E026D4" w14:textId="60FA6F3F" w:rsidR="00297787" w:rsidRDefault="00AE1A10" w:rsidP="00B16A1C">
      <w:pPr>
        <w:pStyle w:val="ListParagraph"/>
        <w:numPr>
          <w:ilvl w:val="0"/>
          <w:numId w:val="2"/>
        </w:numPr>
      </w:pPr>
      <w:r w:rsidRPr="00B16A1C">
        <w:rPr>
          <w:b/>
          <w:bCs/>
        </w:rPr>
        <w:t>inter incisal distance</w:t>
      </w:r>
      <w:r w:rsidR="004F6B1F">
        <w:rPr>
          <w:b/>
          <w:bCs/>
        </w:rPr>
        <w:t xml:space="preserve"> GOOD</w:t>
      </w:r>
    </w:p>
    <w:p w14:paraId="09AFFC03" w14:textId="287E5AD1" w:rsidR="00B16A1C" w:rsidRPr="00A71D83" w:rsidRDefault="00A71D83" w:rsidP="00B16A1C">
      <w:pPr>
        <w:pStyle w:val="ListParagraph"/>
        <w:numPr>
          <w:ilvl w:val="0"/>
          <w:numId w:val="2"/>
        </w:numPr>
        <w:rPr>
          <w:b/>
          <w:bCs/>
        </w:rPr>
      </w:pPr>
      <w:r>
        <w:t>repetitive swallow test</w:t>
      </w:r>
      <w:r w:rsidR="004F6B1F">
        <w:t xml:space="preserve"> – how many dry swallows in 30 seconds minute </w:t>
      </w:r>
      <w:r w:rsidR="00661540">
        <w:t xml:space="preserve">- </w:t>
      </w:r>
      <w:r w:rsidR="004F6B1F">
        <w:t>unhelpful</w:t>
      </w:r>
    </w:p>
    <w:p w14:paraId="44EC36D8" w14:textId="41A9009A" w:rsidR="00A71D83" w:rsidRPr="004F6B1F" w:rsidRDefault="00A71D83" w:rsidP="00B16A1C">
      <w:pPr>
        <w:pStyle w:val="ListParagraph"/>
        <w:numPr>
          <w:ilvl w:val="0"/>
          <w:numId w:val="2"/>
        </w:numPr>
        <w:rPr>
          <w:b/>
          <w:bCs/>
        </w:rPr>
      </w:pPr>
      <w:r>
        <w:t>100ml swallow test</w:t>
      </w:r>
      <w:r w:rsidR="004F6B1F">
        <w:t xml:space="preserve"> </w:t>
      </w:r>
      <w:r w:rsidR="007D6D7E">
        <w:t xml:space="preserve">– Time taken and number of swallows </w:t>
      </w:r>
      <w:r w:rsidR="00661540">
        <w:t xml:space="preserve">- </w:t>
      </w:r>
      <w:r w:rsidR="004F6B1F">
        <w:t xml:space="preserve">unhelpful </w:t>
      </w:r>
    </w:p>
    <w:p w14:paraId="2E186BAD" w14:textId="193AD21E" w:rsidR="004F6B1F" w:rsidRPr="00895CEB" w:rsidRDefault="007D6D7E" w:rsidP="004F6B1F">
      <w:pPr>
        <w:rPr>
          <w:b/>
          <w:bCs/>
        </w:rPr>
      </w:pPr>
      <w:r w:rsidRPr="00895CEB">
        <w:rPr>
          <w:b/>
          <w:bCs/>
        </w:rPr>
        <w:lastRenderedPageBreak/>
        <w:t>Out of clinic</w:t>
      </w:r>
    </w:p>
    <w:p w14:paraId="72614A7B" w14:textId="5276D21C" w:rsidR="00B16A1C" w:rsidRDefault="00B16A1C" w:rsidP="00B16A1C">
      <w:pPr>
        <w:pStyle w:val="ListParagraph"/>
        <w:numPr>
          <w:ilvl w:val="0"/>
          <w:numId w:val="2"/>
        </w:numPr>
      </w:pPr>
      <w:r>
        <w:t xml:space="preserve">Trismus quality-of-life – scale unhelpful </w:t>
      </w:r>
    </w:p>
    <w:p w14:paraId="7E4270B2" w14:textId="77777777" w:rsidR="00A71D83" w:rsidRDefault="00A71D83" w:rsidP="00A71D83">
      <w:pPr>
        <w:pStyle w:val="ListParagraph"/>
        <w:numPr>
          <w:ilvl w:val="0"/>
          <w:numId w:val="2"/>
        </w:numPr>
        <w:rPr>
          <w:b/>
          <w:bCs/>
        </w:rPr>
      </w:pPr>
      <w:r w:rsidRPr="00B16A1C">
        <w:rPr>
          <w:b/>
          <w:bCs/>
        </w:rPr>
        <w:t xml:space="preserve">Trismus reported by patient </w:t>
      </w:r>
    </w:p>
    <w:p w14:paraId="0B2D732D" w14:textId="7F455D9A" w:rsidR="00B16A1C" w:rsidRPr="00661540" w:rsidRDefault="00B16A1C" w:rsidP="00661540">
      <w:pPr>
        <w:pStyle w:val="ListParagraph"/>
        <w:numPr>
          <w:ilvl w:val="0"/>
          <w:numId w:val="2"/>
        </w:numPr>
        <w:rPr>
          <w:b/>
          <w:bCs/>
        </w:rPr>
      </w:pPr>
      <w:r w:rsidRPr="00661540">
        <w:rPr>
          <w:b/>
          <w:bCs/>
        </w:rPr>
        <w:t>S</w:t>
      </w:r>
      <w:r w:rsidR="002553F9" w:rsidRPr="00661540">
        <w:rPr>
          <w:b/>
          <w:bCs/>
        </w:rPr>
        <w:t>wallow</w:t>
      </w:r>
      <w:r w:rsidR="00297787" w:rsidRPr="00661540">
        <w:rPr>
          <w:b/>
          <w:bCs/>
        </w:rPr>
        <w:t xml:space="preserve"> -</w:t>
      </w:r>
      <w:r w:rsidR="002553F9" w:rsidRPr="00661540">
        <w:rPr>
          <w:b/>
          <w:bCs/>
        </w:rPr>
        <w:t xml:space="preserve"> Sydney swallow scale</w:t>
      </w:r>
      <w:r w:rsidR="0007174D">
        <w:rPr>
          <w:b/>
          <w:bCs/>
        </w:rPr>
        <w:t xml:space="preserve"> (SSQ)</w:t>
      </w:r>
      <w:r w:rsidR="002553F9" w:rsidRPr="00661540">
        <w:rPr>
          <w:b/>
          <w:bCs/>
        </w:rPr>
        <w:t xml:space="preserve"> reported by patient</w:t>
      </w:r>
      <w:r w:rsidR="002553F9">
        <w:t xml:space="preserve"> (PPI chose SS</w:t>
      </w:r>
      <w:r w:rsidR="0007174D">
        <w:t>Q</w:t>
      </w:r>
      <w:r w:rsidR="002553F9">
        <w:t xml:space="preserve"> rather than </w:t>
      </w:r>
      <w:r w:rsidR="00297787">
        <w:t>M</w:t>
      </w:r>
      <w:r w:rsidR="002553F9">
        <w:t>DADI</w:t>
      </w:r>
      <w:r w:rsidR="005A2F4E">
        <w:t>)</w:t>
      </w:r>
      <w:r w:rsidR="002553F9">
        <w:t xml:space="preserve"> </w:t>
      </w:r>
    </w:p>
    <w:p w14:paraId="5F7DB6CD" w14:textId="6BBC5704" w:rsidR="002553F9" w:rsidRDefault="00B16A1C" w:rsidP="00B16A1C">
      <w:pPr>
        <w:pStyle w:val="ListParagraph"/>
        <w:numPr>
          <w:ilvl w:val="0"/>
          <w:numId w:val="2"/>
        </w:numPr>
      </w:pPr>
      <w:r>
        <w:t>O</w:t>
      </w:r>
      <w:r w:rsidR="002553F9">
        <w:t>steo</w:t>
      </w:r>
      <w:r w:rsidR="00297787">
        <w:t>radio</w:t>
      </w:r>
      <w:r w:rsidR="002553F9">
        <w:t>necrosis</w:t>
      </w:r>
      <w:r>
        <w:t xml:space="preserve"> – </w:t>
      </w:r>
      <w:r w:rsidR="00661540">
        <w:t>Problem</w:t>
      </w:r>
      <w:r>
        <w:t>s with this</w:t>
      </w:r>
      <w:r w:rsidR="00661540">
        <w:t>:</w:t>
      </w:r>
      <w:r>
        <w:t xml:space="preserve"> Patients </w:t>
      </w:r>
      <w:r w:rsidR="00661540">
        <w:t>self-r</w:t>
      </w:r>
      <w:r>
        <w:t xml:space="preserve">eporting an episode </w:t>
      </w:r>
      <w:r w:rsidR="00661540">
        <w:t>that</w:t>
      </w:r>
      <w:r>
        <w:t xml:space="preserve"> settled wit</w:t>
      </w:r>
      <w:r w:rsidR="00661540">
        <w:t xml:space="preserve">h </w:t>
      </w:r>
      <w:r w:rsidR="006162B8">
        <w:t xml:space="preserve">medical management; </w:t>
      </w:r>
      <w:r w:rsidR="00661540">
        <w:t xml:space="preserve">Most </w:t>
      </w:r>
      <w:r w:rsidR="006162B8">
        <w:t>only happen</w:t>
      </w:r>
      <w:r w:rsidR="005E7116">
        <w:t xml:space="preserve"> </w:t>
      </w:r>
      <w:r w:rsidR="006162B8">
        <w:t>after tooth extractions</w:t>
      </w:r>
    </w:p>
    <w:p w14:paraId="5AD36C72" w14:textId="77777777" w:rsidR="0007174D" w:rsidRDefault="00297787" w:rsidP="002553F9">
      <w:r>
        <w:t xml:space="preserve"> </w:t>
      </w:r>
    </w:p>
    <w:p w14:paraId="58DD4862" w14:textId="0255D687" w:rsidR="004E17C3" w:rsidRDefault="00297787" w:rsidP="002553F9">
      <w:pPr>
        <w:rPr>
          <w:b/>
          <w:bCs/>
        </w:rPr>
      </w:pPr>
      <w:r w:rsidRPr="0007174D">
        <w:rPr>
          <w:b/>
          <w:bCs/>
        </w:rPr>
        <w:t>Results</w:t>
      </w:r>
      <w:r w:rsidR="0007174D">
        <w:rPr>
          <w:b/>
          <w:bCs/>
        </w:rPr>
        <w:t xml:space="preserve"> of Pilot Clinic</w:t>
      </w:r>
      <w:r w:rsidRPr="0007174D">
        <w:rPr>
          <w:b/>
          <w:bCs/>
        </w:rPr>
        <w:t xml:space="preserve"> </w:t>
      </w:r>
    </w:p>
    <w:p w14:paraId="5F2933DC" w14:textId="21767A32" w:rsidR="005E7116" w:rsidRDefault="001E46CC" w:rsidP="001E46CC">
      <w:pPr>
        <w:pStyle w:val="ListParagraph"/>
        <w:numPr>
          <w:ilvl w:val="0"/>
          <w:numId w:val="2"/>
        </w:numPr>
      </w:pPr>
      <w:r>
        <w:t>Grading of SSQ score &gt; 1,000</w:t>
      </w:r>
    </w:p>
    <w:p w14:paraId="4545BA72" w14:textId="40084B09" w:rsidR="001E46CC" w:rsidRDefault="00B74A90" w:rsidP="00B74A90">
      <w:pPr>
        <w:pStyle w:val="ListParagraph"/>
        <w:numPr>
          <w:ilvl w:val="0"/>
          <w:numId w:val="2"/>
        </w:numPr>
      </w:pPr>
      <w:r>
        <w:t xml:space="preserve">Grading </w:t>
      </w:r>
      <w:r w:rsidR="001E46CC">
        <w:t>inter incisal distance less than 3 cm with self-reported trismus as well</w:t>
      </w:r>
    </w:p>
    <w:p w14:paraId="651F5381" w14:textId="1007B369" w:rsidR="00B74A90" w:rsidRDefault="00B74A90" w:rsidP="00B74A90">
      <w:pPr>
        <w:pStyle w:val="ListParagraph"/>
        <w:numPr>
          <w:ilvl w:val="0"/>
          <w:numId w:val="2"/>
        </w:numPr>
      </w:pPr>
      <w:r>
        <w:t>Proven osteoradionecrosis no precipitating factor and permanent bone exposure</w:t>
      </w:r>
    </w:p>
    <w:p w14:paraId="2544465F" w14:textId="77777777" w:rsidR="00895CEB" w:rsidRDefault="00895CEB" w:rsidP="005E7116">
      <w:pPr>
        <w:rPr>
          <w:b/>
          <w:bCs/>
        </w:rPr>
      </w:pPr>
    </w:p>
    <w:p w14:paraId="14AD1E3A" w14:textId="1F6CA009" w:rsidR="005E7116" w:rsidRPr="005E7116" w:rsidRDefault="005E7116" w:rsidP="005E7116">
      <w:pPr>
        <w:rPr>
          <w:b/>
          <w:bCs/>
        </w:rPr>
      </w:pPr>
      <w:r w:rsidRPr="005E7116">
        <w:rPr>
          <w:b/>
          <w:bCs/>
        </w:rPr>
        <w:t>Methods</w:t>
      </w:r>
    </w:p>
    <w:p w14:paraId="313E1F5D" w14:textId="77777777" w:rsidR="005E7116" w:rsidRDefault="005E7116" w:rsidP="005E7116">
      <w:r>
        <w:t>Subdivided into:</w:t>
      </w:r>
    </w:p>
    <w:p w14:paraId="0D783B86" w14:textId="2C53CF54" w:rsidR="005E7116" w:rsidRDefault="005E7116" w:rsidP="005E7116">
      <w:pPr>
        <w:pStyle w:val="ListParagraph"/>
        <w:numPr>
          <w:ilvl w:val="0"/>
          <w:numId w:val="2"/>
        </w:numPr>
      </w:pPr>
      <w:r>
        <w:t xml:space="preserve">severe at least 2 out of 3 positives </w:t>
      </w:r>
      <w:r w:rsidR="001E46CC">
        <w:t>(Trismus, SSQ, ORN)</w:t>
      </w:r>
      <w:r>
        <w:t xml:space="preserve">  </w:t>
      </w:r>
    </w:p>
    <w:p w14:paraId="58903EB9" w14:textId="60FF4FBC" w:rsidR="005E7116" w:rsidRDefault="005E7116" w:rsidP="001E46CC">
      <w:pPr>
        <w:pStyle w:val="ListParagraph"/>
        <w:numPr>
          <w:ilvl w:val="0"/>
          <w:numId w:val="2"/>
        </w:numPr>
      </w:pPr>
      <w:r>
        <w:t>normal no positives</w:t>
      </w:r>
    </w:p>
    <w:p w14:paraId="0F9C7B28" w14:textId="0F61E529" w:rsidR="005E7116" w:rsidRDefault="005E7116" w:rsidP="001E46CC">
      <w:pPr>
        <w:pStyle w:val="ListParagraph"/>
        <w:numPr>
          <w:ilvl w:val="0"/>
          <w:numId w:val="2"/>
        </w:numPr>
      </w:pPr>
      <w:r>
        <w:t>Intermediate</w:t>
      </w:r>
      <w:r w:rsidR="001E46CC">
        <w:t xml:space="preserve"> only one positive and that is less </w:t>
      </w:r>
    </w:p>
    <w:p w14:paraId="43572DC3" w14:textId="77777777" w:rsidR="005E7116" w:rsidRDefault="005E7116" w:rsidP="002553F9"/>
    <w:p w14:paraId="082B3F50" w14:textId="77777777" w:rsidR="005E7116" w:rsidRDefault="005E7116" w:rsidP="002553F9"/>
    <w:p w14:paraId="6A03238F" w14:textId="028374FA" w:rsidR="004E17C3" w:rsidRPr="00895CEB" w:rsidRDefault="004E17C3" w:rsidP="002553F9">
      <w:pPr>
        <w:rPr>
          <w:b/>
          <w:bCs/>
        </w:rPr>
      </w:pPr>
      <w:r w:rsidRPr="00895CEB">
        <w:rPr>
          <w:b/>
          <w:bCs/>
        </w:rPr>
        <w:t>Patients</w:t>
      </w:r>
    </w:p>
    <w:tbl>
      <w:tblPr>
        <w:tblStyle w:val="TableGrid"/>
        <w:tblW w:w="0" w:type="auto"/>
        <w:tblLook w:val="04A0" w:firstRow="1" w:lastRow="0" w:firstColumn="1" w:lastColumn="0" w:noHBand="0" w:noVBand="1"/>
      </w:tblPr>
      <w:tblGrid>
        <w:gridCol w:w="1802"/>
        <w:gridCol w:w="1802"/>
        <w:gridCol w:w="1802"/>
        <w:gridCol w:w="1802"/>
        <w:gridCol w:w="1802"/>
      </w:tblGrid>
      <w:tr w:rsidR="0007174D" w14:paraId="68B0E47B" w14:textId="77777777" w:rsidTr="0007174D">
        <w:tc>
          <w:tcPr>
            <w:tcW w:w="1802" w:type="dxa"/>
          </w:tcPr>
          <w:p w14:paraId="076858BE" w14:textId="57F855C8" w:rsidR="0007174D" w:rsidRDefault="004E17C3" w:rsidP="002553F9">
            <w:r>
              <w:t>site</w:t>
            </w:r>
          </w:p>
        </w:tc>
        <w:tc>
          <w:tcPr>
            <w:tcW w:w="1802" w:type="dxa"/>
          </w:tcPr>
          <w:p w14:paraId="49212732" w14:textId="54D0A0E9" w:rsidR="0007174D" w:rsidRDefault="004E17C3" w:rsidP="002553F9">
            <w:r>
              <w:t>severe</w:t>
            </w:r>
          </w:p>
        </w:tc>
        <w:tc>
          <w:tcPr>
            <w:tcW w:w="1802" w:type="dxa"/>
          </w:tcPr>
          <w:p w14:paraId="17E98F85" w14:textId="68E73DD1" w:rsidR="0007174D" w:rsidRDefault="004E17C3" w:rsidP="002553F9">
            <w:r>
              <w:t>mild</w:t>
            </w:r>
          </w:p>
        </w:tc>
        <w:tc>
          <w:tcPr>
            <w:tcW w:w="1802" w:type="dxa"/>
          </w:tcPr>
          <w:p w14:paraId="7633996F" w14:textId="4AA26ACB" w:rsidR="0007174D" w:rsidRDefault="004E17C3" w:rsidP="002553F9">
            <w:r>
              <w:t>Intermediate</w:t>
            </w:r>
          </w:p>
        </w:tc>
        <w:tc>
          <w:tcPr>
            <w:tcW w:w="1802" w:type="dxa"/>
          </w:tcPr>
          <w:p w14:paraId="34923967" w14:textId="306D15B3" w:rsidR="0007174D" w:rsidRDefault="00622458" w:rsidP="002553F9">
            <w:r>
              <w:t>Total</w:t>
            </w:r>
          </w:p>
        </w:tc>
      </w:tr>
      <w:tr w:rsidR="0007174D" w14:paraId="038BBFDC" w14:textId="77777777" w:rsidTr="0007174D">
        <w:tc>
          <w:tcPr>
            <w:tcW w:w="1802" w:type="dxa"/>
          </w:tcPr>
          <w:p w14:paraId="653A2822" w14:textId="6B1C9A87" w:rsidR="0007174D" w:rsidRDefault="004E17C3" w:rsidP="002553F9">
            <w:r>
              <w:t>Oropharynx</w:t>
            </w:r>
          </w:p>
        </w:tc>
        <w:tc>
          <w:tcPr>
            <w:tcW w:w="1802" w:type="dxa"/>
          </w:tcPr>
          <w:p w14:paraId="03229E4F" w14:textId="4FD9B623" w:rsidR="0007174D" w:rsidRDefault="004E17C3" w:rsidP="002553F9">
            <w:r>
              <w:t>22</w:t>
            </w:r>
          </w:p>
        </w:tc>
        <w:tc>
          <w:tcPr>
            <w:tcW w:w="1802" w:type="dxa"/>
          </w:tcPr>
          <w:p w14:paraId="621FFD23" w14:textId="67C6A76B" w:rsidR="0007174D" w:rsidRDefault="00622458" w:rsidP="002553F9">
            <w:r>
              <w:t>35</w:t>
            </w:r>
          </w:p>
        </w:tc>
        <w:tc>
          <w:tcPr>
            <w:tcW w:w="1802" w:type="dxa"/>
          </w:tcPr>
          <w:p w14:paraId="003F09A7" w14:textId="7D399C7B" w:rsidR="0007174D" w:rsidRDefault="00622458" w:rsidP="002553F9">
            <w:r>
              <w:t>17</w:t>
            </w:r>
          </w:p>
        </w:tc>
        <w:tc>
          <w:tcPr>
            <w:tcW w:w="1802" w:type="dxa"/>
          </w:tcPr>
          <w:p w14:paraId="0D61FF4C" w14:textId="14DBB41C" w:rsidR="0007174D" w:rsidRDefault="00622458" w:rsidP="002553F9">
            <w:r>
              <w:t>74</w:t>
            </w:r>
          </w:p>
        </w:tc>
      </w:tr>
      <w:tr w:rsidR="0007174D" w14:paraId="61C191B9" w14:textId="77777777" w:rsidTr="0007174D">
        <w:tc>
          <w:tcPr>
            <w:tcW w:w="1802" w:type="dxa"/>
          </w:tcPr>
          <w:p w14:paraId="234C1413" w14:textId="07491091" w:rsidR="0007174D" w:rsidRDefault="004E17C3" w:rsidP="002553F9">
            <w:r>
              <w:t>Oral</w:t>
            </w:r>
          </w:p>
        </w:tc>
        <w:tc>
          <w:tcPr>
            <w:tcW w:w="1802" w:type="dxa"/>
          </w:tcPr>
          <w:p w14:paraId="38AAEEEE" w14:textId="26351F9C" w:rsidR="0007174D" w:rsidRDefault="00622458" w:rsidP="002553F9">
            <w:r>
              <w:t>2</w:t>
            </w:r>
          </w:p>
        </w:tc>
        <w:tc>
          <w:tcPr>
            <w:tcW w:w="1802" w:type="dxa"/>
          </w:tcPr>
          <w:p w14:paraId="109CFE33" w14:textId="5F0A6023" w:rsidR="0007174D" w:rsidRDefault="00622458" w:rsidP="002553F9">
            <w:r>
              <w:t>0</w:t>
            </w:r>
          </w:p>
        </w:tc>
        <w:tc>
          <w:tcPr>
            <w:tcW w:w="1802" w:type="dxa"/>
          </w:tcPr>
          <w:p w14:paraId="71D0A6EB" w14:textId="2C170EF5" w:rsidR="0007174D" w:rsidRDefault="00622458" w:rsidP="002553F9">
            <w:r>
              <w:t>2</w:t>
            </w:r>
          </w:p>
        </w:tc>
        <w:tc>
          <w:tcPr>
            <w:tcW w:w="1802" w:type="dxa"/>
          </w:tcPr>
          <w:p w14:paraId="6CA06EA5" w14:textId="4B994839" w:rsidR="0007174D" w:rsidRDefault="00622458" w:rsidP="002553F9">
            <w:r>
              <w:t>4</w:t>
            </w:r>
          </w:p>
        </w:tc>
      </w:tr>
      <w:tr w:rsidR="0007174D" w14:paraId="2B91D022" w14:textId="77777777" w:rsidTr="0007174D">
        <w:tc>
          <w:tcPr>
            <w:tcW w:w="1802" w:type="dxa"/>
          </w:tcPr>
          <w:p w14:paraId="5A0041B1" w14:textId="4A864D10" w:rsidR="0007174D" w:rsidRDefault="004E17C3" w:rsidP="002553F9">
            <w:r>
              <w:t>Nasopharynx</w:t>
            </w:r>
          </w:p>
        </w:tc>
        <w:tc>
          <w:tcPr>
            <w:tcW w:w="1802" w:type="dxa"/>
          </w:tcPr>
          <w:p w14:paraId="56E51B2F" w14:textId="0BA5AA98" w:rsidR="0007174D" w:rsidRDefault="00622458" w:rsidP="002553F9">
            <w:r>
              <w:t>2</w:t>
            </w:r>
          </w:p>
        </w:tc>
        <w:tc>
          <w:tcPr>
            <w:tcW w:w="1802" w:type="dxa"/>
          </w:tcPr>
          <w:p w14:paraId="2E50CBE4" w14:textId="6D8E37AC" w:rsidR="0007174D" w:rsidRDefault="00622458" w:rsidP="002553F9">
            <w:r>
              <w:t>3</w:t>
            </w:r>
          </w:p>
        </w:tc>
        <w:tc>
          <w:tcPr>
            <w:tcW w:w="1802" w:type="dxa"/>
          </w:tcPr>
          <w:p w14:paraId="6CAAC04B" w14:textId="03FAB301" w:rsidR="0007174D" w:rsidRDefault="00622458" w:rsidP="002553F9">
            <w:r>
              <w:t>5</w:t>
            </w:r>
          </w:p>
        </w:tc>
        <w:tc>
          <w:tcPr>
            <w:tcW w:w="1802" w:type="dxa"/>
          </w:tcPr>
          <w:p w14:paraId="6D9FEE9C" w14:textId="5E2F1249" w:rsidR="0007174D" w:rsidRDefault="00622458" w:rsidP="002553F9">
            <w:r>
              <w:t>10</w:t>
            </w:r>
          </w:p>
        </w:tc>
      </w:tr>
      <w:tr w:rsidR="0007174D" w14:paraId="112778DF" w14:textId="77777777" w:rsidTr="0007174D">
        <w:tc>
          <w:tcPr>
            <w:tcW w:w="1802" w:type="dxa"/>
          </w:tcPr>
          <w:p w14:paraId="13EA6CC4" w14:textId="24C57093" w:rsidR="0007174D" w:rsidRDefault="004E17C3" w:rsidP="002553F9">
            <w:r>
              <w:t>Hypopharynx</w:t>
            </w:r>
          </w:p>
        </w:tc>
        <w:tc>
          <w:tcPr>
            <w:tcW w:w="1802" w:type="dxa"/>
          </w:tcPr>
          <w:p w14:paraId="235B4876" w14:textId="43B1E808" w:rsidR="0007174D" w:rsidRDefault="00622458" w:rsidP="002553F9">
            <w:r>
              <w:t>1</w:t>
            </w:r>
          </w:p>
        </w:tc>
        <w:tc>
          <w:tcPr>
            <w:tcW w:w="1802" w:type="dxa"/>
          </w:tcPr>
          <w:p w14:paraId="7FF7A59D" w14:textId="1B1F5D5D" w:rsidR="0007174D" w:rsidRDefault="00622458" w:rsidP="002553F9">
            <w:r>
              <w:t>1</w:t>
            </w:r>
          </w:p>
        </w:tc>
        <w:tc>
          <w:tcPr>
            <w:tcW w:w="1802" w:type="dxa"/>
          </w:tcPr>
          <w:p w14:paraId="5A997491" w14:textId="1D4D8630" w:rsidR="0007174D" w:rsidRDefault="00622458" w:rsidP="002553F9">
            <w:r>
              <w:t>3</w:t>
            </w:r>
          </w:p>
        </w:tc>
        <w:tc>
          <w:tcPr>
            <w:tcW w:w="1802" w:type="dxa"/>
          </w:tcPr>
          <w:p w14:paraId="4C19B452" w14:textId="4EDD67FD" w:rsidR="0007174D" w:rsidRDefault="00622458" w:rsidP="002553F9">
            <w:r>
              <w:t>5</w:t>
            </w:r>
          </w:p>
        </w:tc>
      </w:tr>
      <w:tr w:rsidR="0007174D" w14:paraId="70D5A26E" w14:textId="77777777" w:rsidTr="0007174D">
        <w:tc>
          <w:tcPr>
            <w:tcW w:w="1802" w:type="dxa"/>
          </w:tcPr>
          <w:p w14:paraId="3254B6A3" w14:textId="73BAA9BB" w:rsidR="0007174D" w:rsidRDefault="004E17C3" w:rsidP="002553F9">
            <w:proofErr w:type="spellStart"/>
            <w:r>
              <w:t>Supraglottis</w:t>
            </w:r>
            <w:proofErr w:type="spellEnd"/>
          </w:p>
        </w:tc>
        <w:tc>
          <w:tcPr>
            <w:tcW w:w="1802" w:type="dxa"/>
          </w:tcPr>
          <w:p w14:paraId="76EF6AD2" w14:textId="4221AB44" w:rsidR="0007174D" w:rsidRDefault="00622458" w:rsidP="002553F9">
            <w:r>
              <w:t>0</w:t>
            </w:r>
          </w:p>
        </w:tc>
        <w:tc>
          <w:tcPr>
            <w:tcW w:w="1802" w:type="dxa"/>
          </w:tcPr>
          <w:p w14:paraId="59E1F1CC" w14:textId="39A21711" w:rsidR="0007174D" w:rsidRDefault="00622458" w:rsidP="002553F9">
            <w:r>
              <w:t>10</w:t>
            </w:r>
          </w:p>
        </w:tc>
        <w:tc>
          <w:tcPr>
            <w:tcW w:w="1802" w:type="dxa"/>
          </w:tcPr>
          <w:p w14:paraId="4C061486" w14:textId="1A5BBC12" w:rsidR="0007174D" w:rsidRDefault="00622458" w:rsidP="002553F9">
            <w:r>
              <w:t>1</w:t>
            </w:r>
          </w:p>
        </w:tc>
        <w:tc>
          <w:tcPr>
            <w:tcW w:w="1802" w:type="dxa"/>
          </w:tcPr>
          <w:p w14:paraId="204E245C" w14:textId="41981476" w:rsidR="0007174D" w:rsidRDefault="00622458" w:rsidP="002553F9">
            <w:r>
              <w:t>11</w:t>
            </w:r>
          </w:p>
        </w:tc>
      </w:tr>
      <w:tr w:rsidR="0007174D" w14:paraId="19E40E93" w14:textId="77777777" w:rsidTr="0007174D">
        <w:tc>
          <w:tcPr>
            <w:tcW w:w="1802" w:type="dxa"/>
          </w:tcPr>
          <w:p w14:paraId="236B86A2" w14:textId="6D47775E" w:rsidR="0007174D" w:rsidRDefault="004E17C3" w:rsidP="002553F9">
            <w:r>
              <w:t>Larynx Glottis</w:t>
            </w:r>
          </w:p>
        </w:tc>
        <w:tc>
          <w:tcPr>
            <w:tcW w:w="1802" w:type="dxa"/>
          </w:tcPr>
          <w:p w14:paraId="6F18BAAF" w14:textId="32139C7C" w:rsidR="0007174D" w:rsidRDefault="00622458" w:rsidP="002553F9">
            <w:r>
              <w:t>1</w:t>
            </w:r>
          </w:p>
        </w:tc>
        <w:tc>
          <w:tcPr>
            <w:tcW w:w="1802" w:type="dxa"/>
          </w:tcPr>
          <w:p w14:paraId="22BEB081" w14:textId="4F03C4B3" w:rsidR="0007174D" w:rsidRDefault="00622458" w:rsidP="002553F9">
            <w:r>
              <w:t>13</w:t>
            </w:r>
          </w:p>
        </w:tc>
        <w:tc>
          <w:tcPr>
            <w:tcW w:w="1802" w:type="dxa"/>
          </w:tcPr>
          <w:p w14:paraId="0886121E" w14:textId="5E9DEF1A" w:rsidR="0007174D" w:rsidRDefault="00622458" w:rsidP="002553F9">
            <w:r>
              <w:t>5</w:t>
            </w:r>
          </w:p>
        </w:tc>
        <w:tc>
          <w:tcPr>
            <w:tcW w:w="1802" w:type="dxa"/>
          </w:tcPr>
          <w:p w14:paraId="1A71C6CB" w14:textId="22B29868" w:rsidR="0007174D" w:rsidRDefault="00622458" w:rsidP="002553F9">
            <w:r>
              <w:t>19</w:t>
            </w:r>
          </w:p>
        </w:tc>
      </w:tr>
    </w:tbl>
    <w:p w14:paraId="6176EAEC" w14:textId="47DAA7F2" w:rsidR="0007174D" w:rsidRDefault="00622458" w:rsidP="002553F9">
      <w:r>
        <w:t>Sinus 2 pts</w:t>
      </w:r>
    </w:p>
    <w:p w14:paraId="2A69C2C3" w14:textId="15220482" w:rsidR="00622458" w:rsidRDefault="00622458" w:rsidP="002553F9">
      <w:r>
        <w:t xml:space="preserve">Nose 1 </w:t>
      </w:r>
      <w:proofErr w:type="spellStart"/>
      <w:r>
        <w:t>pt</w:t>
      </w:r>
      <w:proofErr w:type="spellEnd"/>
    </w:p>
    <w:p w14:paraId="5513B0DD" w14:textId="18D87606" w:rsidR="00622458" w:rsidRDefault="005E7116" w:rsidP="002553F9">
      <w:r>
        <w:t xml:space="preserve">Unknown 4 </w:t>
      </w:r>
    </w:p>
    <w:p w14:paraId="05271AB4" w14:textId="77777777" w:rsidR="006B5D52" w:rsidRDefault="006B5D52" w:rsidP="002553F9"/>
    <w:p w14:paraId="1CCFA10A" w14:textId="00A4B0A5" w:rsidR="006B5D52" w:rsidRPr="00B74A90" w:rsidRDefault="00B74A90" w:rsidP="002553F9">
      <w:pPr>
        <w:rPr>
          <w:b/>
          <w:bCs/>
        </w:rPr>
      </w:pPr>
      <w:r w:rsidRPr="00B74A90">
        <w:rPr>
          <w:b/>
          <w:bCs/>
        </w:rPr>
        <w:t>Delivered so far</w:t>
      </w:r>
    </w:p>
    <w:p w14:paraId="5BEA74CD" w14:textId="4C8FC0E0" w:rsidR="00297787" w:rsidRDefault="00297787" w:rsidP="002553F9"/>
    <w:p w14:paraId="7A12EAFB" w14:textId="491947C3" w:rsidR="00FF10D0" w:rsidRDefault="006B5D52" w:rsidP="002553F9">
      <w:r>
        <w:t>Run a wide a genome wide data collection</w:t>
      </w:r>
      <w:r w:rsidR="00FF10D0">
        <w:t xml:space="preserve"> </w:t>
      </w:r>
      <w:r>
        <w:t>with</w:t>
      </w:r>
      <w:r w:rsidR="00B74A90">
        <w:t>:</w:t>
      </w:r>
      <w:r>
        <w:t xml:space="preserve"> </w:t>
      </w:r>
    </w:p>
    <w:p w14:paraId="41E73A80" w14:textId="66DB6011" w:rsidR="00297787" w:rsidRDefault="00B74A90" w:rsidP="00FF10D0">
      <w:pPr>
        <w:pStyle w:val="ListParagraph"/>
        <w:numPr>
          <w:ilvl w:val="0"/>
          <w:numId w:val="1"/>
        </w:numPr>
      </w:pPr>
      <w:r>
        <w:t xml:space="preserve">First </w:t>
      </w:r>
      <w:r w:rsidR="006B5D52">
        <w:t>test on</w:t>
      </w:r>
      <w:r w:rsidR="00FF10D0">
        <w:t xml:space="preserve"> 2 </w:t>
      </w:r>
      <w:r w:rsidR="006B5D52">
        <w:t>saliva samples to check radiotherapy has not corrupted salivary gland quality of data or insufficient material to</w:t>
      </w:r>
      <w:r w:rsidR="00FF10D0">
        <w:t xml:space="preserve"> analyse</w:t>
      </w:r>
      <w:r w:rsidR="006B5D52">
        <w:t>.</w:t>
      </w:r>
      <w:r>
        <w:t xml:space="preserve"> </w:t>
      </w:r>
      <w:r w:rsidR="000D5071">
        <w:t>Succeeded</w:t>
      </w:r>
    </w:p>
    <w:p w14:paraId="33ED1042" w14:textId="1C7ECC69" w:rsidR="00FF10D0" w:rsidRDefault="00FF10D0" w:rsidP="00FF10D0">
      <w:pPr>
        <w:pStyle w:val="ListParagraph"/>
        <w:numPr>
          <w:ilvl w:val="0"/>
          <w:numId w:val="1"/>
        </w:numPr>
      </w:pPr>
      <w:r>
        <w:t>Analysis of all clinical data collected and stratification into normal radiation response, severe radiation response and intermediate radiation response.</w:t>
      </w:r>
      <w:r w:rsidR="000D5071">
        <w:t xml:space="preserve"> Done</w:t>
      </w:r>
    </w:p>
    <w:p w14:paraId="0ADFBD49" w14:textId="7936612B" w:rsidR="00FF10D0" w:rsidRDefault="00FF10D0" w:rsidP="00FF10D0">
      <w:pPr>
        <w:pStyle w:val="ListParagraph"/>
        <w:numPr>
          <w:ilvl w:val="0"/>
          <w:numId w:val="1"/>
        </w:numPr>
      </w:pPr>
      <w:r>
        <w:t>Run a genome wide data collection on all 130 patient samples</w:t>
      </w:r>
      <w:r w:rsidR="000D5071">
        <w:t>. Now</w:t>
      </w:r>
    </w:p>
    <w:p w14:paraId="75D3C098" w14:textId="16FC69A4" w:rsidR="00A02C2D" w:rsidRDefault="00A02C2D" w:rsidP="00A02C2D"/>
    <w:p w14:paraId="6C6D8441" w14:textId="73476071" w:rsidR="00A02C2D" w:rsidRPr="00A02C2D" w:rsidRDefault="00A02C2D" w:rsidP="00A02C2D">
      <w:pPr>
        <w:rPr>
          <w:b/>
          <w:bCs/>
        </w:rPr>
      </w:pPr>
      <w:r w:rsidRPr="00A02C2D">
        <w:rPr>
          <w:b/>
          <w:bCs/>
        </w:rPr>
        <w:t>Now run Phase 3 in 12 other hospitals</w:t>
      </w:r>
    </w:p>
    <w:p w14:paraId="65CC0E3A" w14:textId="2E545F2B" w:rsidR="00FF10D0" w:rsidRDefault="00FF10D0" w:rsidP="00FF10D0">
      <w:pPr>
        <w:pStyle w:val="ListParagraph"/>
        <w:numPr>
          <w:ilvl w:val="0"/>
          <w:numId w:val="1"/>
        </w:numPr>
      </w:pPr>
      <w:r>
        <w:t xml:space="preserve">But now </w:t>
      </w:r>
      <w:r w:rsidR="002F4F8D">
        <w:t>we</w:t>
      </w:r>
      <w:r>
        <w:t xml:space="preserve"> need a bioinform</w:t>
      </w:r>
      <w:r w:rsidR="002F4F8D">
        <w:t>at</w:t>
      </w:r>
      <w:r>
        <w:t>ician</w:t>
      </w:r>
      <w:r w:rsidR="000D5071">
        <w:t xml:space="preserve"> / Statistician who</w:t>
      </w:r>
      <w:r>
        <w:t xml:space="preserve"> can analyse </w:t>
      </w:r>
      <w:r w:rsidR="002F4F8D">
        <w:t>genomic data</w:t>
      </w:r>
      <w:r>
        <w:t xml:space="preserve"> against clinical </w:t>
      </w:r>
      <w:r w:rsidR="002F4F8D">
        <w:t xml:space="preserve">data </w:t>
      </w:r>
      <w:r>
        <w:t>to identify candidate S</w:t>
      </w:r>
      <w:r w:rsidR="002F4F8D">
        <w:t>nips</w:t>
      </w:r>
    </w:p>
    <w:p w14:paraId="6880367D" w14:textId="5365A4DE" w:rsidR="00FF10D0" w:rsidRDefault="002F4F8D" w:rsidP="00FF10D0">
      <w:pPr>
        <w:pStyle w:val="ListParagraph"/>
        <w:numPr>
          <w:ilvl w:val="0"/>
          <w:numId w:val="1"/>
        </w:numPr>
      </w:pPr>
      <w:r>
        <w:t>This analysis would be a comparison of severe against normal; across the whole continuum of the data; and against large publicly available genetic databanks</w:t>
      </w:r>
    </w:p>
    <w:p w14:paraId="7D72B542" w14:textId="0FF0A1CE" w:rsidR="00B74A90" w:rsidRDefault="00B74A90" w:rsidP="00FF10D0">
      <w:pPr>
        <w:pStyle w:val="ListParagraph"/>
        <w:numPr>
          <w:ilvl w:val="0"/>
          <w:numId w:val="1"/>
        </w:numPr>
      </w:pPr>
      <w:r>
        <w:t>Publish immediately</w:t>
      </w:r>
    </w:p>
    <w:p w14:paraId="31FA658A" w14:textId="3B4A57BC" w:rsidR="00137346" w:rsidRDefault="00A02C2D" w:rsidP="00FF10D0">
      <w:pPr>
        <w:pStyle w:val="ListParagraph"/>
        <w:numPr>
          <w:ilvl w:val="0"/>
          <w:numId w:val="1"/>
        </w:numPr>
      </w:pPr>
      <w:r>
        <w:lastRenderedPageBreak/>
        <w:t xml:space="preserve">In parallel </w:t>
      </w:r>
      <w:r w:rsidR="00137346">
        <w:t>Liaise with 12 remaining sites</w:t>
      </w:r>
    </w:p>
    <w:p w14:paraId="6563C6A0" w14:textId="3EA67B79" w:rsidR="00137346" w:rsidRDefault="00137346" w:rsidP="00137346">
      <w:pPr>
        <w:pStyle w:val="ListParagraph"/>
      </w:pPr>
      <w:r>
        <w:t>Refresh PI and main trial coordinator there</w:t>
      </w:r>
    </w:p>
    <w:p w14:paraId="13DB9E49" w14:textId="287E9A59" w:rsidR="000D5071" w:rsidRDefault="000D5071" w:rsidP="00137346">
      <w:pPr>
        <w:pStyle w:val="ListParagraph"/>
      </w:pPr>
      <w:r>
        <w:t>Reopen Trial at these sites</w:t>
      </w:r>
      <w:r w:rsidR="001609AD">
        <w:t xml:space="preserve"> JRMO and research ethics</w:t>
      </w:r>
    </w:p>
    <w:p w14:paraId="3CC59612" w14:textId="77777777" w:rsidR="000D5071" w:rsidRDefault="00137346" w:rsidP="000D5071">
      <w:pPr>
        <w:pStyle w:val="ListParagraph"/>
      </w:pPr>
      <w:r>
        <w:t>Offer authorship on first paper</w:t>
      </w:r>
    </w:p>
    <w:p w14:paraId="1D7C0CEB" w14:textId="74ACC444" w:rsidR="00137346" w:rsidRDefault="000D5071" w:rsidP="000D5071">
      <w:pPr>
        <w:pStyle w:val="ListParagraph"/>
        <w:numPr>
          <w:ilvl w:val="0"/>
          <w:numId w:val="1"/>
        </w:numPr>
      </w:pPr>
      <w:r>
        <w:t>Run Phase 3</w:t>
      </w:r>
      <w:r w:rsidR="00A02C2D">
        <w:t xml:space="preserve"> with saliva only, no clinic unless patient can’t pro</w:t>
      </w:r>
      <w:r w:rsidR="001609AD">
        <w:t>d</w:t>
      </w:r>
      <w:r w:rsidR="00A02C2D">
        <w:t xml:space="preserve">uce </w:t>
      </w:r>
      <w:r w:rsidR="001609AD">
        <w:t xml:space="preserve">saliva then order blood collection </w:t>
      </w:r>
    </w:p>
    <w:sectPr w:rsidR="00137346" w:rsidSect="00D753D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C8"/>
    <w:multiLevelType w:val="hybridMultilevel"/>
    <w:tmpl w:val="AE30F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F74DD"/>
    <w:multiLevelType w:val="hybridMultilevel"/>
    <w:tmpl w:val="7F30EBB4"/>
    <w:lvl w:ilvl="0" w:tplc="D16CC1A6">
      <w:start w:val="1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5A740D"/>
    <w:multiLevelType w:val="hybridMultilevel"/>
    <w:tmpl w:val="D04EB7FC"/>
    <w:lvl w:ilvl="0" w:tplc="2248B0C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F9"/>
    <w:rsid w:val="0007174D"/>
    <w:rsid w:val="000D5071"/>
    <w:rsid w:val="00137346"/>
    <w:rsid w:val="001609AD"/>
    <w:rsid w:val="00173E06"/>
    <w:rsid w:val="001B77BA"/>
    <w:rsid w:val="001E46CC"/>
    <w:rsid w:val="002071BA"/>
    <w:rsid w:val="002553F9"/>
    <w:rsid w:val="00297787"/>
    <w:rsid w:val="002F4F8D"/>
    <w:rsid w:val="003D6651"/>
    <w:rsid w:val="004E17C3"/>
    <w:rsid w:val="004F6B1F"/>
    <w:rsid w:val="005A2F4E"/>
    <w:rsid w:val="005E7116"/>
    <w:rsid w:val="006162B8"/>
    <w:rsid w:val="00622458"/>
    <w:rsid w:val="00661540"/>
    <w:rsid w:val="006923B2"/>
    <w:rsid w:val="006B5D52"/>
    <w:rsid w:val="0071188D"/>
    <w:rsid w:val="007D6D7E"/>
    <w:rsid w:val="007E03F7"/>
    <w:rsid w:val="00895CEB"/>
    <w:rsid w:val="00911A5F"/>
    <w:rsid w:val="00961548"/>
    <w:rsid w:val="00A02C2D"/>
    <w:rsid w:val="00A71D83"/>
    <w:rsid w:val="00AE1A10"/>
    <w:rsid w:val="00B16A1C"/>
    <w:rsid w:val="00B45E98"/>
    <w:rsid w:val="00B74A90"/>
    <w:rsid w:val="00CE3269"/>
    <w:rsid w:val="00D753DF"/>
    <w:rsid w:val="00FF10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42DB"/>
  <w15:chartTrackingRefBased/>
  <w15:docId w15:val="{7F91BEE5-7A8F-124F-B467-E234C6BE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0D0"/>
    <w:pPr>
      <w:ind w:left="720"/>
      <w:contextualSpacing/>
    </w:pPr>
  </w:style>
  <w:style w:type="table" w:styleId="TableGrid">
    <w:name w:val="Table Grid"/>
    <w:basedOn w:val="TableNormal"/>
    <w:uiPriority w:val="39"/>
    <w:rsid w:val="0007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Hutchison</dc:creator>
  <cp:keywords/>
  <dc:description/>
  <cp:lastModifiedBy>Ping San</cp:lastModifiedBy>
  <cp:revision>3</cp:revision>
  <dcterms:created xsi:type="dcterms:W3CDTF">2022-03-17T13:30:00Z</dcterms:created>
  <dcterms:modified xsi:type="dcterms:W3CDTF">2022-03-17T13:51:00Z</dcterms:modified>
</cp:coreProperties>
</file>